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B870F6" w:rsidRDefault="00B870F6" w:rsidP="001169E9">
      <w:pPr>
        <w:jc w:val="center"/>
        <w:rPr>
          <w:b/>
          <w:bCs/>
          <w:i w:val="0"/>
          <w:iCs w:val="0"/>
          <w:color w:val="000000" w:themeColor="text1"/>
          <w:sz w:val="32"/>
          <w:szCs w:val="32"/>
          <w:lang w:val="pl-PL"/>
        </w:rPr>
      </w:pPr>
      <w:bookmarkStart w:id="0" w:name="_GoBack"/>
      <w:bookmarkEnd w:id="0"/>
      <w:r>
        <w:rPr>
          <w:b/>
          <w:bCs/>
          <w:i w:val="0"/>
          <w:iCs w:val="0"/>
          <w:noProof/>
          <w:sz w:val="32"/>
          <w:szCs w:val="32"/>
          <w:lang w:val="pl-PL"/>
        </w:rPr>
        <w:drawing>
          <wp:inline distT="0" distB="0" distL="0" distR="0">
            <wp:extent cx="5731510" cy="1929130"/>
            <wp:effectExtent l="0" t="0" r="1270" b="1270"/>
            <wp:docPr id="11" name="Obraz 11" descr="Obraz zawierający owoce, małe, żywność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Obraz zawierający owoce, małe, żywność, stół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4BCB">
        <w:rPr>
          <w:b/>
          <w:bCs/>
          <w:i w:val="0"/>
          <w:iCs w:val="0"/>
          <w:color w:val="000000" w:themeColor="text1"/>
          <w:sz w:val="28"/>
          <w:szCs w:val="28"/>
          <w:lang w:val="pl-PL"/>
        </w:rPr>
        <w:t>KARTA PRACY</w:t>
      </w:r>
    </w:p>
    <w:p w:rsidR="00454BCB" w:rsidRPr="00454BCB" w:rsidRDefault="00454BCB" w:rsidP="001169E9">
      <w:pPr>
        <w:jc w:val="center"/>
        <w:rPr>
          <w:b/>
          <w:bCs/>
          <w:i w:val="0"/>
          <w:iCs w:val="0"/>
          <w:color w:val="000000" w:themeColor="text1"/>
          <w:sz w:val="24"/>
          <w:szCs w:val="24"/>
          <w:lang w:val="pl-PL"/>
        </w:rPr>
      </w:pPr>
      <w:r w:rsidRPr="00454BCB">
        <w:rPr>
          <w:b/>
          <w:bCs/>
          <w:i w:val="0"/>
          <w:iCs w:val="0"/>
          <w:color w:val="000000" w:themeColor="text1"/>
          <w:sz w:val="24"/>
          <w:szCs w:val="24"/>
          <w:lang w:val="pl-PL"/>
        </w:rPr>
        <w:t>Pozalekcyjne zajęcia wychowawcze</w:t>
      </w:r>
    </w:p>
    <w:p w:rsidR="00454BCB" w:rsidRPr="00454BCB" w:rsidRDefault="00454BCB" w:rsidP="001169E9">
      <w:pPr>
        <w:jc w:val="center"/>
        <w:rPr>
          <w:b/>
          <w:bCs/>
          <w:i w:val="0"/>
          <w:iCs w:val="0"/>
          <w:color w:val="000000" w:themeColor="text1"/>
          <w:sz w:val="24"/>
          <w:szCs w:val="24"/>
          <w:lang w:val="pl-PL"/>
        </w:rPr>
      </w:pPr>
      <w:r w:rsidRPr="00454BCB">
        <w:rPr>
          <w:b/>
          <w:bCs/>
          <w:i w:val="0"/>
          <w:iCs w:val="0"/>
          <w:color w:val="000000" w:themeColor="text1"/>
          <w:sz w:val="24"/>
          <w:szCs w:val="24"/>
          <w:lang w:val="pl-PL"/>
        </w:rPr>
        <w:t>Grupa łączona: przedszkole, klasy 1-3, 4-8</w:t>
      </w:r>
    </w:p>
    <w:p w:rsidR="00B870F6" w:rsidRPr="00454BCB" w:rsidRDefault="001169E9" w:rsidP="00B870F6">
      <w:pPr>
        <w:jc w:val="center"/>
        <w:rPr>
          <w:b/>
          <w:bCs/>
          <w:i w:val="0"/>
          <w:iCs w:val="0"/>
          <w:color w:val="000000" w:themeColor="text1"/>
          <w:sz w:val="28"/>
          <w:szCs w:val="28"/>
          <w:lang w:val="pl-PL"/>
        </w:rPr>
      </w:pPr>
      <w:r w:rsidRPr="00454BCB">
        <w:rPr>
          <w:b/>
          <w:bCs/>
          <w:i w:val="0"/>
          <w:iCs w:val="0"/>
          <w:color w:val="000000" w:themeColor="text1"/>
          <w:sz w:val="28"/>
          <w:szCs w:val="28"/>
          <w:lang w:val="pl-PL"/>
        </w:rPr>
        <w:t xml:space="preserve">Dary jesieni – </w:t>
      </w:r>
      <w:proofErr w:type="spellStart"/>
      <w:r w:rsidRPr="00454BCB">
        <w:rPr>
          <w:b/>
          <w:bCs/>
          <w:i w:val="0"/>
          <w:iCs w:val="0"/>
          <w:color w:val="000000" w:themeColor="text1"/>
          <w:sz w:val="28"/>
          <w:szCs w:val="28"/>
          <w:lang w:val="pl-PL"/>
        </w:rPr>
        <w:t>wykreślanka</w:t>
      </w:r>
      <w:proofErr w:type="spellEnd"/>
    </w:p>
    <w:p w:rsidR="001169E9" w:rsidRDefault="001169E9" w:rsidP="001169E9">
      <w:pPr>
        <w:rPr>
          <w:i w:val="0"/>
          <w:iCs w:val="0"/>
          <w:sz w:val="32"/>
          <w:szCs w:val="32"/>
          <w:lang w:val="pl-PL"/>
        </w:rPr>
      </w:pPr>
      <w:r>
        <w:rPr>
          <w:i w:val="0"/>
          <w:iCs w:val="0"/>
          <w:noProof/>
          <w:sz w:val="32"/>
          <w:szCs w:val="32"/>
          <w:lang w:val="pl-PL"/>
        </w:rPr>
        <w:drawing>
          <wp:inline distT="0" distB="0" distL="0" distR="0">
            <wp:extent cx="5661688" cy="5363110"/>
            <wp:effectExtent l="0" t="0" r="254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789" cy="537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9E9" w:rsidRPr="001169E9" w:rsidRDefault="001169E9" w:rsidP="001169E9">
      <w:pPr>
        <w:rPr>
          <w:b/>
          <w:bCs/>
          <w:i w:val="0"/>
          <w:iCs w:val="0"/>
          <w:sz w:val="28"/>
          <w:szCs w:val="28"/>
          <w:lang w:val="pl-PL"/>
        </w:rPr>
      </w:pPr>
      <w:r w:rsidRPr="001169E9">
        <w:rPr>
          <w:b/>
          <w:bCs/>
          <w:i w:val="0"/>
          <w:iCs w:val="0"/>
          <w:sz w:val="28"/>
          <w:szCs w:val="28"/>
          <w:lang w:val="pl-PL"/>
        </w:rPr>
        <w:lastRenderedPageBreak/>
        <w:t>Odpowiedz na pytania. Odpowiedzi zaznacz na wykreślance.</w:t>
      </w:r>
    </w:p>
    <w:p w:rsidR="00B870F6" w:rsidRDefault="001169E9" w:rsidP="001169E9">
      <w:pPr>
        <w:pStyle w:val="Akapitzlist"/>
        <w:numPr>
          <w:ilvl w:val="0"/>
          <w:numId w:val="1"/>
        </w:numPr>
        <w:rPr>
          <w:i w:val="0"/>
          <w:iCs w:val="0"/>
          <w:sz w:val="24"/>
          <w:szCs w:val="24"/>
          <w:lang w:val="pl-PL"/>
        </w:rPr>
      </w:pPr>
      <w:r w:rsidRPr="00B870F6">
        <w:rPr>
          <w:i w:val="0"/>
          <w:iCs w:val="0"/>
          <w:sz w:val="24"/>
          <w:szCs w:val="24"/>
          <w:lang w:val="pl-PL"/>
        </w:rPr>
        <w:t>Brązowe, kuliste, w skorupce z kolcami.</w:t>
      </w:r>
    </w:p>
    <w:p w:rsidR="00B870F6" w:rsidRDefault="00B870F6" w:rsidP="00B870F6">
      <w:pPr>
        <w:pStyle w:val="Akapitzlist"/>
        <w:rPr>
          <w:i w:val="0"/>
          <w:iCs w:val="0"/>
          <w:sz w:val="24"/>
          <w:szCs w:val="24"/>
          <w:lang w:val="pl-PL"/>
        </w:rPr>
      </w:pPr>
    </w:p>
    <w:p w:rsidR="00B870F6" w:rsidRDefault="001169E9" w:rsidP="001169E9">
      <w:pPr>
        <w:pStyle w:val="Akapitzlist"/>
        <w:numPr>
          <w:ilvl w:val="0"/>
          <w:numId w:val="1"/>
        </w:numPr>
        <w:rPr>
          <w:i w:val="0"/>
          <w:iCs w:val="0"/>
          <w:sz w:val="24"/>
          <w:szCs w:val="24"/>
          <w:lang w:val="pl-PL"/>
        </w:rPr>
      </w:pPr>
      <w:r w:rsidRPr="00B870F6">
        <w:rPr>
          <w:i w:val="0"/>
          <w:iCs w:val="0"/>
          <w:sz w:val="24"/>
          <w:szCs w:val="24"/>
          <w:lang w:val="pl-PL"/>
        </w:rPr>
        <w:t xml:space="preserve">Owoce o fioletowym kolorze i kształcie podobnym do oliwki. Suszone lub świeżutkie – wszystkie pyszniutkie </w:t>
      </w:r>
      <w:r w:rsidRPr="001169E9">
        <w:rPr>
          <w:lang w:val="pl-PL"/>
        </w:rPr>
        <w:sym w:font="Wingdings" w:char="F04A"/>
      </w:r>
      <w:r w:rsidRPr="00B870F6">
        <w:rPr>
          <w:i w:val="0"/>
          <w:iCs w:val="0"/>
          <w:sz w:val="24"/>
          <w:szCs w:val="24"/>
          <w:lang w:val="pl-PL"/>
        </w:rPr>
        <w:t>.</w:t>
      </w:r>
    </w:p>
    <w:p w:rsidR="00B870F6" w:rsidRDefault="00B870F6" w:rsidP="00B870F6">
      <w:pPr>
        <w:pStyle w:val="Akapitzlist"/>
        <w:rPr>
          <w:i w:val="0"/>
          <w:iCs w:val="0"/>
          <w:sz w:val="24"/>
          <w:szCs w:val="24"/>
          <w:lang w:val="pl-PL"/>
        </w:rPr>
      </w:pPr>
    </w:p>
    <w:p w:rsidR="00B870F6" w:rsidRDefault="001169E9" w:rsidP="001169E9">
      <w:pPr>
        <w:pStyle w:val="Akapitzlist"/>
        <w:numPr>
          <w:ilvl w:val="0"/>
          <w:numId w:val="1"/>
        </w:numPr>
        <w:rPr>
          <w:i w:val="0"/>
          <w:iCs w:val="0"/>
          <w:sz w:val="24"/>
          <w:szCs w:val="24"/>
          <w:lang w:val="pl-PL"/>
        </w:rPr>
      </w:pPr>
      <w:r w:rsidRPr="00B870F6">
        <w:rPr>
          <w:i w:val="0"/>
          <w:iCs w:val="0"/>
          <w:sz w:val="24"/>
          <w:szCs w:val="24"/>
          <w:lang w:val="pl-PL"/>
        </w:rPr>
        <w:t xml:space="preserve">Pomarańczowa ,,głowa”, którą pod koniec października (na Halloween) możesz zamienić na lampion. </w:t>
      </w:r>
    </w:p>
    <w:p w:rsidR="00B870F6" w:rsidRDefault="00B870F6" w:rsidP="00B870F6">
      <w:pPr>
        <w:pStyle w:val="Akapitzlist"/>
        <w:rPr>
          <w:i w:val="0"/>
          <w:iCs w:val="0"/>
          <w:sz w:val="24"/>
          <w:szCs w:val="24"/>
          <w:lang w:val="pl-PL"/>
        </w:rPr>
      </w:pPr>
    </w:p>
    <w:p w:rsidR="00B870F6" w:rsidRDefault="001169E9" w:rsidP="001169E9">
      <w:pPr>
        <w:pStyle w:val="Akapitzlist"/>
        <w:numPr>
          <w:ilvl w:val="0"/>
          <w:numId w:val="1"/>
        </w:numPr>
        <w:rPr>
          <w:i w:val="0"/>
          <w:iCs w:val="0"/>
          <w:sz w:val="24"/>
          <w:szCs w:val="24"/>
          <w:lang w:val="pl-PL"/>
        </w:rPr>
      </w:pPr>
      <w:r w:rsidRPr="00B870F6">
        <w:rPr>
          <w:i w:val="0"/>
          <w:iCs w:val="0"/>
          <w:sz w:val="24"/>
          <w:szCs w:val="24"/>
          <w:lang w:val="pl-PL"/>
        </w:rPr>
        <w:t>Włoskie, ziemne, laskowe…</w:t>
      </w:r>
    </w:p>
    <w:p w:rsidR="00B870F6" w:rsidRDefault="00B870F6" w:rsidP="00B870F6">
      <w:pPr>
        <w:pStyle w:val="Akapitzlist"/>
        <w:rPr>
          <w:i w:val="0"/>
          <w:iCs w:val="0"/>
          <w:sz w:val="24"/>
          <w:szCs w:val="24"/>
          <w:lang w:val="pl-PL"/>
        </w:rPr>
      </w:pPr>
    </w:p>
    <w:p w:rsidR="00B870F6" w:rsidRDefault="001169E9" w:rsidP="001169E9">
      <w:pPr>
        <w:pStyle w:val="Akapitzlist"/>
        <w:numPr>
          <w:ilvl w:val="0"/>
          <w:numId w:val="1"/>
        </w:numPr>
        <w:rPr>
          <w:i w:val="0"/>
          <w:iCs w:val="0"/>
          <w:sz w:val="24"/>
          <w:szCs w:val="24"/>
          <w:lang w:val="pl-PL"/>
        </w:rPr>
      </w:pPr>
      <w:r w:rsidRPr="00B870F6">
        <w:rPr>
          <w:i w:val="0"/>
          <w:iCs w:val="0"/>
          <w:sz w:val="24"/>
          <w:szCs w:val="24"/>
          <w:lang w:val="pl-PL"/>
        </w:rPr>
        <w:t>Rosną pod ziemią, podobnie jak ziemniaki. Gdy dotkniesz obranych – zabarwią palec na różowo</w:t>
      </w:r>
      <w:r w:rsidR="00B870F6">
        <w:rPr>
          <w:i w:val="0"/>
          <w:iCs w:val="0"/>
          <w:sz w:val="24"/>
          <w:szCs w:val="24"/>
          <w:lang w:val="pl-PL"/>
        </w:rPr>
        <w:t>.</w:t>
      </w:r>
    </w:p>
    <w:p w:rsidR="00B870F6" w:rsidRDefault="00B870F6" w:rsidP="00B870F6">
      <w:pPr>
        <w:pStyle w:val="Akapitzlist"/>
        <w:rPr>
          <w:i w:val="0"/>
          <w:iCs w:val="0"/>
          <w:sz w:val="24"/>
          <w:szCs w:val="24"/>
          <w:lang w:val="pl-PL"/>
        </w:rPr>
      </w:pPr>
    </w:p>
    <w:p w:rsidR="00B870F6" w:rsidRDefault="001169E9" w:rsidP="001169E9">
      <w:pPr>
        <w:pStyle w:val="Akapitzlist"/>
        <w:numPr>
          <w:ilvl w:val="0"/>
          <w:numId w:val="1"/>
        </w:numPr>
        <w:rPr>
          <w:i w:val="0"/>
          <w:iCs w:val="0"/>
          <w:sz w:val="24"/>
          <w:szCs w:val="24"/>
          <w:lang w:val="pl-PL"/>
        </w:rPr>
      </w:pPr>
      <w:r w:rsidRPr="00B870F6">
        <w:rPr>
          <w:i w:val="0"/>
          <w:iCs w:val="0"/>
          <w:sz w:val="24"/>
          <w:szCs w:val="24"/>
          <w:lang w:val="pl-PL"/>
        </w:rPr>
        <w:t>Małe, czerwone kuleczki, z których można zrobić korale.</w:t>
      </w:r>
    </w:p>
    <w:p w:rsidR="00B870F6" w:rsidRDefault="00B870F6" w:rsidP="00B870F6">
      <w:pPr>
        <w:pStyle w:val="Akapitzlist"/>
        <w:rPr>
          <w:i w:val="0"/>
          <w:iCs w:val="0"/>
          <w:sz w:val="24"/>
          <w:szCs w:val="24"/>
          <w:lang w:val="pl-PL"/>
        </w:rPr>
      </w:pPr>
    </w:p>
    <w:p w:rsidR="00B870F6" w:rsidRDefault="001169E9" w:rsidP="00B870F6">
      <w:pPr>
        <w:pStyle w:val="Akapitzlist"/>
        <w:numPr>
          <w:ilvl w:val="0"/>
          <w:numId w:val="1"/>
        </w:numPr>
        <w:rPr>
          <w:i w:val="0"/>
          <w:iCs w:val="0"/>
          <w:sz w:val="24"/>
          <w:szCs w:val="24"/>
          <w:lang w:val="pl-PL"/>
        </w:rPr>
      </w:pPr>
      <w:r w:rsidRPr="00B870F6">
        <w:rPr>
          <w:i w:val="0"/>
          <w:iCs w:val="0"/>
          <w:sz w:val="24"/>
          <w:szCs w:val="24"/>
          <w:lang w:val="pl-PL"/>
        </w:rPr>
        <w:t>Po deszczu możesz znaleźć ich w lesie bez liku. Zanim włożysz do koszyka zapytaj dorosłego czy nadają się do obiadu – niektóre są trujące!!!</w:t>
      </w:r>
    </w:p>
    <w:p w:rsidR="00B870F6" w:rsidRPr="00B870F6" w:rsidRDefault="00B870F6" w:rsidP="00B870F6">
      <w:pPr>
        <w:pStyle w:val="Akapitzlist"/>
        <w:rPr>
          <w:i w:val="0"/>
          <w:iCs w:val="0"/>
          <w:sz w:val="24"/>
          <w:szCs w:val="24"/>
          <w:lang w:val="pl-PL"/>
        </w:rPr>
      </w:pPr>
    </w:p>
    <w:p w:rsidR="00B870F6" w:rsidRDefault="001169E9" w:rsidP="00B870F6">
      <w:pPr>
        <w:pStyle w:val="Akapitzlist"/>
        <w:numPr>
          <w:ilvl w:val="0"/>
          <w:numId w:val="1"/>
        </w:numPr>
        <w:rPr>
          <w:i w:val="0"/>
          <w:iCs w:val="0"/>
          <w:sz w:val="24"/>
          <w:szCs w:val="24"/>
          <w:lang w:val="pl-PL"/>
        </w:rPr>
      </w:pPr>
      <w:r w:rsidRPr="00B870F6">
        <w:rPr>
          <w:i w:val="0"/>
          <w:iCs w:val="0"/>
          <w:sz w:val="24"/>
          <w:szCs w:val="24"/>
          <w:lang w:val="pl-PL"/>
        </w:rPr>
        <w:t>Trujący czerwony kapelusz z białymi kropkami.</w:t>
      </w:r>
    </w:p>
    <w:p w:rsidR="00B870F6" w:rsidRPr="00B870F6" w:rsidRDefault="00B870F6" w:rsidP="00B870F6">
      <w:pPr>
        <w:pStyle w:val="Akapitzlist"/>
        <w:rPr>
          <w:i w:val="0"/>
          <w:iCs w:val="0"/>
          <w:sz w:val="24"/>
          <w:szCs w:val="24"/>
          <w:lang w:val="pl-PL"/>
        </w:rPr>
      </w:pPr>
    </w:p>
    <w:p w:rsidR="00B870F6" w:rsidRPr="00D00771" w:rsidRDefault="001169E9" w:rsidP="00B870F6">
      <w:pPr>
        <w:pStyle w:val="Akapitzlist"/>
        <w:numPr>
          <w:ilvl w:val="0"/>
          <w:numId w:val="1"/>
        </w:numPr>
        <w:rPr>
          <w:rFonts w:cstheme="minorHAnsi"/>
          <w:i w:val="0"/>
          <w:iCs w:val="0"/>
          <w:sz w:val="24"/>
          <w:szCs w:val="24"/>
          <w:lang w:val="pl-PL"/>
        </w:rPr>
      </w:pPr>
      <w:r w:rsidRPr="00D00771">
        <w:rPr>
          <w:rFonts w:cstheme="minorHAnsi"/>
          <w:i w:val="0"/>
          <w:iCs w:val="0"/>
          <w:sz w:val="24"/>
          <w:szCs w:val="24"/>
          <w:lang w:val="pl-PL"/>
        </w:rPr>
        <w:t xml:space="preserve">Rosną na </w:t>
      </w:r>
      <w:proofErr w:type="spellStart"/>
      <w:r w:rsidRPr="00D00771">
        <w:rPr>
          <w:rFonts w:cstheme="minorHAnsi"/>
          <w:i w:val="0"/>
          <w:iCs w:val="0"/>
          <w:sz w:val="24"/>
          <w:szCs w:val="24"/>
          <w:lang w:val="pl-PL"/>
        </w:rPr>
        <w:t>dębie</w:t>
      </w:r>
      <w:proofErr w:type="spellEnd"/>
      <w:r w:rsidRPr="00D00771">
        <w:rPr>
          <w:rFonts w:cstheme="minorHAnsi"/>
          <w:i w:val="0"/>
          <w:iCs w:val="0"/>
          <w:sz w:val="24"/>
          <w:szCs w:val="24"/>
          <w:lang w:val="pl-PL"/>
        </w:rPr>
        <w:t xml:space="preserve">… </w:t>
      </w:r>
    </w:p>
    <w:p w:rsidR="00B870F6" w:rsidRPr="00D00771" w:rsidRDefault="00B870F6" w:rsidP="00D00771">
      <w:pPr>
        <w:spacing w:line="240" w:lineRule="auto"/>
        <w:rPr>
          <w:rFonts w:cstheme="minorHAnsi"/>
          <w:b/>
          <w:bCs/>
          <w:i w:val="0"/>
          <w:iCs w:val="0"/>
          <w:sz w:val="32"/>
          <w:szCs w:val="32"/>
          <w:lang w:val="pl-PL"/>
        </w:rPr>
      </w:pPr>
    </w:p>
    <w:p w:rsidR="00D00771" w:rsidRDefault="00B870F6" w:rsidP="00D00771">
      <w:pPr>
        <w:spacing w:line="240" w:lineRule="auto"/>
        <w:rPr>
          <w:rFonts w:cstheme="minorHAnsi"/>
          <w:b/>
          <w:bCs/>
          <w:i w:val="0"/>
          <w:iCs w:val="0"/>
          <w:lang w:val="pl-PL"/>
        </w:rPr>
      </w:pPr>
      <w:r w:rsidRPr="00D00771">
        <w:rPr>
          <w:rFonts w:cstheme="minorHAnsi"/>
          <w:b/>
          <w:bCs/>
          <w:i w:val="0"/>
          <w:iCs w:val="0"/>
          <w:lang w:val="pl-PL"/>
        </w:rPr>
        <w:t>Ważne!</w:t>
      </w:r>
    </w:p>
    <w:p w:rsidR="00D00771" w:rsidRPr="00D00771" w:rsidRDefault="00B57E32" w:rsidP="00D00771">
      <w:pPr>
        <w:spacing w:line="240" w:lineRule="auto"/>
        <w:rPr>
          <w:rFonts w:cstheme="minorHAnsi"/>
          <w:b/>
          <w:bCs/>
          <w:i w:val="0"/>
          <w:iCs w:val="0"/>
          <w:lang w:val="pl-PL"/>
        </w:rPr>
      </w:pPr>
      <w:r w:rsidRPr="00D00771">
        <w:rPr>
          <w:rFonts w:cstheme="minorHAnsi"/>
          <w:i w:val="0"/>
          <w:iCs w:val="0"/>
          <w:lang w:val="pl-PL"/>
        </w:rPr>
        <w:t xml:space="preserve">Dzięki wykonaniu tej karty pracy: </w:t>
      </w:r>
    </w:p>
    <w:p w:rsidR="00D00771" w:rsidRDefault="00D00771" w:rsidP="00D00771">
      <w:pPr>
        <w:spacing w:line="240" w:lineRule="auto"/>
        <w:rPr>
          <w:rFonts w:cstheme="minorHAnsi"/>
          <w:i w:val="0"/>
          <w:iCs w:val="0"/>
          <w:lang w:val="pl-PL"/>
        </w:rPr>
      </w:pPr>
      <w:r>
        <w:rPr>
          <w:rFonts w:cstheme="minorHAnsi"/>
          <w:i w:val="0"/>
          <w:iCs w:val="0"/>
          <w:lang w:val="pl-PL"/>
        </w:rPr>
        <w:t xml:space="preserve">- </w:t>
      </w:r>
      <w:r w:rsidR="00B57E32" w:rsidRPr="00D00771">
        <w:rPr>
          <w:rFonts w:cstheme="minorHAnsi"/>
          <w:i w:val="0"/>
          <w:iCs w:val="0"/>
          <w:lang w:val="pl-PL"/>
        </w:rPr>
        <w:t xml:space="preserve">doskonalisz pamięć, koncentrację i logiczne myślenie, </w:t>
      </w:r>
    </w:p>
    <w:p w:rsidR="00B57E32" w:rsidRPr="00D00771" w:rsidRDefault="00D00771" w:rsidP="00D00771">
      <w:pPr>
        <w:spacing w:line="240" w:lineRule="auto"/>
        <w:rPr>
          <w:rFonts w:cstheme="minorHAnsi"/>
          <w:i w:val="0"/>
          <w:iCs w:val="0"/>
          <w:lang w:val="pl-PL"/>
        </w:rPr>
      </w:pPr>
      <w:r>
        <w:rPr>
          <w:rFonts w:cstheme="minorHAnsi"/>
          <w:i w:val="0"/>
          <w:iCs w:val="0"/>
          <w:lang w:val="pl-PL"/>
        </w:rPr>
        <w:t xml:space="preserve">- </w:t>
      </w:r>
      <w:r w:rsidR="00B57E32" w:rsidRPr="00D00771">
        <w:rPr>
          <w:rFonts w:cstheme="minorHAnsi"/>
          <w:i w:val="0"/>
          <w:iCs w:val="0"/>
          <w:lang w:val="pl-PL"/>
        </w:rPr>
        <w:t>poszerzasz wiedzę i pobudzasz wyobraźnię.</w:t>
      </w:r>
    </w:p>
    <w:p w:rsidR="00B870F6" w:rsidRPr="00D00771" w:rsidRDefault="00B870F6" w:rsidP="00D00771">
      <w:pPr>
        <w:spacing w:line="240" w:lineRule="auto"/>
        <w:rPr>
          <w:rFonts w:cstheme="minorHAnsi"/>
          <w:b/>
          <w:bCs/>
          <w:i w:val="0"/>
          <w:iCs w:val="0"/>
          <w:lang w:val="pl-PL"/>
        </w:rPr>
      </w:pPr>
      <w:r w:rsidRPr="00D00771">
        <w:rPr>
          <w:rFonts w:cstheme="minorHAnsi"/>
          <w:b/>
          <w:bCs/>
          <w:i w:val="0"/>
          <w:iCs w:val="0"/>
          <w:lang w:val="pl-PL"/>
        </w:rPr>
        <w:t>Karta pracy rozwija:</w:t>
      </w:r>
    </w:p>
    <w:p w:rsidR="00B870F6" w:rsidRPr="00D00771" w:rsidRDefault="00B870F6" w:rsidP="00D00771">
      <w:pPr>
        <w:spacing w:line="240" w:lineRule="auto"/>
        <w:rPr>
          <w:rFonts w:cstheme="minorHAnsi"/>
          <w:i w:val="0"/>
          <w:iCs w:val="0"/>
          <w:lang w:val="pl-PL"/>
        </w:rPr>
      </w:pPr>
      <w:r w:rsidRPr="00D00771">
        <w:rPr>
          <w:rFonts w:cstheme="minorHAnsi"/>
          <w:i w:val="0"/>
          <w:iCs w:val="0"/>
          <w:lang w:val="pl-PL"/>
        </w:rPr>
        <w:t>- kompetencje w zakresie rozumienia i tworzenia informacji: umiejętność czytania, odpowiadania na pytania, poszukiwania, gromadzenia i przetwarzania informacji, pobudzanie wyobraźni, doskonalenie pamięci, logicznego myślenia.</w:t>
      </w:r>
    </w:p>
    <w:p w:rsidR="00B870F6" w:rsidRPr="00D00771" w:rsidRDefault="00B870F6" w:rsidP="00D00771">
      <w:pPr>
        <w:spacing w:line="240" w:lineRule="auto"/>
        <w:rPr>
          <w:rFonts w:cstheme="minorHAnsi"/>
          <w:i w:val="0"/>
          <w:iCs w:val="0"/>
          <w:lang w:val="pl-PL"/>
        </w:rPr>
      </w:pPr>
      <w:r w:rsidRPr="00D00771">
        <w:rPr>
          <w:rFonts w:cstheme="minorHAnsi"/>
          <w:i w:val="0"/>
          <w:iCs w:val="0"/>
          <w:lang w:val="pl-PL"/>
        </w:rPr>
        <w:t>- kompetencje cyfrowe: umiejętność wyszukania i wykorzystania narzędzia (karty pracy), odpowiedzialne korzystanie z mediów.</w:t>
      </w:r>
    </w:p>
    <w:p w:rsidR="00B870F6" w:rsidRPr="00D00771" w:rsidRDefault="00B870F6" w:rsidP="00D00771">
      <w:pPr>
        <w:spacing w:line="240" w:lineRule="auto"/>
        <w:rPr>
          <w:rFonts w:cstheme="minorHAnsi"/>
          <w:i w:val="0"/>
          <w:iCs w:val="0"/>
          <w:lang w:val="pl-PL"/>
        </w:rPr>
      </w:pPr>
      <w:r w:rsidRPr="00D00771">
        <w:rPr>
          <w:rFonts w:cstheme="minorHAnsi"/>
          <w:i w:val="0"/>
          <w:iCs w:val="0"/>
          <w:lang w:val="pl-PL"/>
        </w:rPr>
        <w:t xml:space="preserve">- kompetencje w zakresie umiejętności uczenia się: nabywanie i przyswajanie nowej wiedzy, umiejętność indywidualnej pracy, organizowania własnego uczenia się, wykorzystania zdobytej już wiedzy w ćwiczeniu. </w:t>
      </w:r>
    </w:p>
    <w:p w:rsidR="001169E9" w:rsidRPr="00D00771" w:rsidRDefault="00B870F6" w:rsidP="00B870F6">
      <w:pPr>
        <w:spacing w:line="240" w:lineRule="auto"/>
        <w:rPr>
          <w:rFonts w:cstheme="minorHAnsi"/>
          <w:i w:val="0"/>
          <w:iCs w:val="0"/>
          <w:lang w:val="pl-PL"/>
        </w:rPr>
      </w:pPr>
      <w:r w:rsidRPr="00D00771">
        <w:rPr>
          <w:rFonts w:cstheme="minorHAnsi"/>
          <w:i w:val="0"/>
          <w:iCs w:val="0"/>
          <w:lang w:val="pl-PL"/>
        </w:rPr>
        <w:t>Opracowanie: Katarzyna Bieda</w:t>
      </w:r>
    </w:p>
    <w:sectPr w:rsidR="001169E9" w:rsidRPr="00D00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FCE" w:rsidRDefault="00301FCE" w:rsidP="001169E9">
      <w:pPr>
        <w:spacing w:after="0" w:line="240" w:lineRule="auto"/>
      </w:pPr>
      <w:r>
        <w:separator/>
      </w:r>
    </w:p>
  </w:endnote>
  <w:endnote w:type="continuationSeparator" w:id="0">
    <w:p w:rsidR="00301FCE" w:rsidRDefault="00301FCE" w:rsidP="0011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50367361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B870F6" w:rsidRDefault="00B870F6" w:rsidP="00A1084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1169E9" w:rsidRDefault="001169E9" w:rsidP="00B870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207488481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B870F6" w:rsidRDefault="00B870F6" w:rsidP="00A1084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1169E9" w:rsidRDefault="001169E9" w:rsidP="00B870F6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9E9" w:rsidRDefault="001169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FCE" w:rsidRDefault="00301FCE" w:rsidP="001169E9">
      <w:pPr>
        <w:spacing w:after="0" w:line="240" w:lineRule="auto"/>
      </w:pPr>
      <w:r>
        <w:separator/>
      </w:r>
    </w:p>
  </w:footnote>
  <w:footnote w:type="continuationSeparator" w:id="0">
    <w:p w:rsidR="00301FCE" w:rsidRDefault="00301FCE" w:rsidP="0011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9E9" w:rsidRDefault="001169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9E9" w:rsidRDefault="001169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9E9" w:rsidRDefault="001169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B4C02"/>
    <w:multiLevelType w:val="hybridMultilevel"/>
    <w:tmpl w:val="72C69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E9"/>
    <w:rsid w:val="001169E9"/>
    <w:rsid w:val="002A548F"/>
    <w:rsid w:val="00301FCE"/>
    <w:rsid w:val="00454BCB"/>
    <w:rsid w:val="0067425B"/>
    <w:rsid w:val="006F1BF0"/>
    <w:rsid w:val="00B57E32"/>
    <w:rsid w:val="00B870F6"/>
    <w:rsid w:val="00D00771"/>
    <w:rsid w:val="00D6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11B19F-FA7D-5349-9174-EA4F3D24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69E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69E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69E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69E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169E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69E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169E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69E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69E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169E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69E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69E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69E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169E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69E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169E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69E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69E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169E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169E9"/>
    <w:rPr>
      <w:b/>
      <w:bCs/>
      <w:color w:val="C45911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169E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1169E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69E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169E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Pogrubienie">
    <w:name w:val="Strong"/>
    <w:uiPriority w:val="22"/>
    <w:qFormat/>
    <w:rsid w:val="001169E9"/>
    <w:rPr>
      <w:b/>
      <w:bCs/>
      <w:spacing w:val="0"/>
    </w:rPr>
  </w:style>
  <w:style w:type="character" w:styleId="Uwydatnienie">
    <w:name w:val="Emphasis"/>
    <w:uiPriority w:val="20"/>
    <w:qFormat/>
    <w:rsid w:val="001169E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Bezodstpw">
    <w:name w:val="No Spacing"/>
    <w:basedOn w:val="Normalny"/>
    <w:uiPriority w:val="1"/>
    <w:qFormat/>
    <w:rsid w:val="001169E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169E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169E9"/>
    <w:rPr>
      <w:i w:val="0"/>
      <w:iCs w:val="0"/>
      <w:color w:val="C45911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1169E9"/>
    <w:rPr>
      <w:color w:val="C45911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69E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69E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Wyrnieniedelikatne">
    <w:name w:val="Subtle Emphasis"/>
    <w:uiPriority w:val="19"/>
    <w:qFormat/>
    <w:rsid w:val="001169E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Wyrnienieintensywne">
    <w:name w:val="Intense Emphasis"/>
    <w:uiPriority w:val="21"/>
    <w:qFormat/>
    <w:rsid w:val="001169E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Odwoaniedelikatne">
    <w:name w:val="Subtle Reference"/>
    <w:uiPriority w:val="31"/>
    <w:qFormat/>
    <w:rsid w:val="001169E9"/>
    <w:rPr>
      <w:i/>
      <w:iCs/>
      <w:smallCaps/>
      <w:color w:val="ED7D31" w:themeColor="accent2"/>
      <w:u w:color="ED7D31" w:themeColor="accent2"/>
    </w:rPr>
  </w:style>
  <w:style w:type="character" w:styleId="Odwoanieintensywne">
    <w:name w:val="Intense Reference"/>
    <w:uiPriority w:val="32"/>
    <w:qFormat/>
    <w:rsid w:val="001169E9"/>
    <w:rPr>
      <w:b/>
      <w:bCs/>
      <w:i/>
      <w:iCs/>
      <w:smallCaps/>
      <w:color w:val="ED7D31" w:themeColor="accent2"/>
      <w:u w:color="ED7D31" w:themeColor="accent2"/>
    </w:rPr>
  </w:style>
  <w:style w:type="character" w:styleId="Tytuksiki">
    <w:name w:val="Book Title"/>
    <w:uiPriority w:val="33"/>
    <w:qFormat/>
    <w:rsid w:val="001169E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169E9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116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9E9"/>
    <w:rPr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16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9E9"/>
    <w:rPr>
      <w:i/>
      <w:i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B8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Bieda</dc:creator>
  <cp:keywords/>
  <dc:description/>
  <cp:lastModifiedBy>Vostro 15</cp:lastModifiedBy>
  <cp:revision>2</cp:revision>
  <dcterms:created xsi:type="dcterms:W3CDTF">2020-11-06T14:43:00Z</dcterms:created>
  <dcterms:modified xsi:type="dcterms:W3CDTF">2020-11-06T14:43:00Z</dcterms:modified>
</cp:coreProperties>
</file>